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8F6" w:rsidRPr="00531429" w:rsidRDefault="007548F6" w:rsidP="00F81779">
      <w:pPr>
        <w:pStyle w:val="Cytatintensywny"/>
        <w:spacing w:line="240" w:lineRule="auto"/>
        <w:rPr>
          <w:rFonts w:ascii="Cambria" w:hAnsi="Cambria"/>
          <w:lang w:eastAsia="pl-PL"/>
        </w:rPr>
      </w:pPr>
      <w:r w:rsidRPr="00531429">
        <w:rPr>
          <w:rFonts w:ascii="Cambria" w:hAnsi="Cambria"/>
          <w:lang w:eastAsia="pl-PL"/>
        </w:rPr>
        <w:t>Wykaz podręczników, materiałów edukacyjnych i ćwiczeniowych obowiązujących w Technikum nr 26 w Krakowie w roku szkolnym 202</w:t>
      </w:r>
      <w:r w:rsidR="00CA50D1">
        <w:rPr>
          <w:rFonts w:ascii="Cambria" w:hAnsi="Cambria"/>
          <w:lang w:eastAsia="pl-PL"/>
        </w:rPr>
        <w:t>5</w:t>
      </w:r>
      <w:r w:rsidRPr="00531429">
        <w:rPr>
          <w:rFonts w:ascii="Cambria" w:hAnsi="Cambria"/>
          <w:lang w:eastAsia="pl-PL"/>
        </w:rPr>
        <w:t>/202</w:t>
      </w:r>
      <w:r w:rsidR="00CA50D1">
        <w:rPr>
          <w:rFonts w:ascii="Cambria" w:hAnsi="Cambria"/>
          <w:lang w:eastAsia="pl-PL"/>
        </w:rPr>
        <w:t>6</w:t>
      </w:r>
      <w:bookmarkStart w:id="0" w:name="_GoBack"/>
      <w:bookmarkEnd w:id="0"/>
    </w:p>
    <w:p w:rsidR="007548F6" w:rsidRPr="00082032" w:rsidRDefault="007548F6" w:rsidP="00F81779">
      <w:pPr>
        <w:pStyle w:val="Nagwek3"/>
        <w:pBdr>
          <w:bottom w:val="single" w:sz="4" w:space="1" w:color="auto"/>
        </w:pBdr>
        <w:rPr>
          <w:rFonts w:ascii="Cambria" w:hAnsi="Cambria"/>
        </w:rPr>
      </w:pPr>
      <w:r w:rsidRPr="00082032">
        <w:rPr>
          <w:rFonts w:ascii="Cambria" w:hAnsi="Cambria"/>
        </w:rPr>
        <w:t>Kształcenie zawodowe </w:t>
      </w:r>
    </w:p>
    <w:p w:rsidR="007548F6" w:rsidRPr="00531429" w:rsidRDefault="007548F6" w:rsidP="00F81779">
      <w:pPr>
        <w:pStyle w:val="Nagwek2"/>
        <w:spacing w:before="0" w:line="240" w:lineRule="auto"/>
        <w:rPr>
          <w:rStyle w:val="Wyrnienieintensywne"/>
          <w:rFonts w:ascii="Cambria" w:hAnsi="Cambria"/>
          <w:b/>
          <w:i w:val="0"/>
          <w:u w:val="single"/>
        </w:rPr>
      </w:pPr>
      <w:r w:rsidRPr="00531429">
        <w:rPr>
          <w:rStyle w:val="Wyrnienieintensywne"/>
          <w:rFonts w:ascii="Cambria" w:hAnsi="Cambria"/>
          <w:b/>
          <w:i w:val="0"/>
          <w:u w:val="single"/>
        </w:rPr>
        <w:t>Technik prac biurowych</w:t>
      </w:r>
    </w:p>
    <w:p w:rsidR="007548F6" w:rsidRPr="00531429" w:rsidRDefault="007548F6" w:rsidP="00F81779">
      <w:pPr>
        <w:numPr>
          <w:ilvl w:val="0"/>
          <w:numId w:val="11"/>
        </w:numPr>
        <w:spacing w:after="0" w:line="240" w:lineRule="auto"/>
        <w:ind w:left="714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Janina Mierzejewska-Majcherek „Podstawy ekonomii”,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Difin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(40/03), kl. I</w:t>
      </w:r>
    </w:p>
    <w:p w:rsidR="007548F6" w:rsidRPr="00531429" w:rsidRDefault="007548F6" w:rsidP="00F81779">
      <w:pPr>
        <w:numPr>
          <w:ilvl w:val="0"/>
          <w:numId w:val="11"/>
        </w:numPr>
        <w:spacing w:after="0" w:line="240" w:lineRule="auto"/>
        <w:ind w:left="714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Aldona Nowacka Robert Nowacki „Podstawy marketingu”,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Difin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(9/06), kl. II i III</w:t>
      </w:r>
    </w:p>
    <w:p w:rsidR="007548F6" w:rsidRPr="00531429" w:rsidRDefault="007548F6" w:rsidP="00F81779">
      <w:pPr>
        <w:numPr>
          <w:ilvl w:val="0"/>
          <w:numId w:val="11"/>
        </w:numPr>
        <w:spacing w:after="0" w:line="240" w:lineRule="auto"/>
        <w:ind w:left="714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Jacek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Musiałkiewicz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„Wybrane zagadnienia z prawa”, Ekonomik Jacek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Musiałkiewicz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(11/06), kl. od I do IV</w:t>
      </w:r>
    </w:p>
    <w:p w:rsidR="007548F6" w:rsidRPr="00531429" w:rsidRDefault="007548F6" w:rsidP="00F8177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Materiały edukacyjne:</w:t>
      </w:r>
    </w:p>
    <w:p w:rsidR="007548F6" w:rsidRPr="00531429" w:rsidRDefault="007548F6" w:rsidP="00F81779">
      <w:pPr>
        <w:numPr>
          <w:ilvl w:val="0"/>
          <w:numId w:val="1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Urszula Łatka „Organizacja i technika pracy biurowej”, WSiP (2013), kl. od I do V - dostępny w powiększonym druku w bibliotece szkolnej</w:t>
      </w:r>
    </w:p>
    <w:p w:rsidR="007548F6" w:rsidRPr="00531429" w:rsidRDefault="007548F6" w:rsidP="00F817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Wioletta Bień, Sylwia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Odrzywałek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, Pracownia techniki biurowej, WSiP (2016), kl. od I do V</w:t>
      </w:r>
    </w:p>
    <w:p w:rsidR="007548F6" w:rsidRPr="00531429" w:rsidRDefault="007548F6" w:rsidP="00F817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Jacek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Musiałkiewicz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„Statystyka”, Ekonomik, kl. II</w:t>
      </w:r>
    </w:p>
    <w:p w:rsidR="007548F6" w:rsidRPr="00531429" w:rsidRDefault="007548F6" w:rsidP="00F817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Andrzej Komosa „Statystyka. Ćwiczenia”, Ekonomik, kl. II</w:t>
      </w:r>
    </w:p>
    <w:p w:rsidR="007548F6" w:rsidRPr="00531429" w:rsidRDefault="007548F6" w:rsidP="00F817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Wanda Bukała, Krzysztof Szczęch „Bezpieczeństwo i higiena pracy”, WSiP, kl. I</w:t>
      </w:r>
    </w:p>
    <w:p w:rsidR="007548F6" w:rsidRPr="00531429" w:rsidRDefault="007548F6" w:rsidP="00F817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T. Trappe, G. Tullis., “Intelligent Business Intermediate”,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>Wydawnictwo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>Pearsons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, London, kl. </w:t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I</w:t>
      </w:r>
    </w:p>
    <w:p w:rsidR="0023392B" w:rsidRPr="00531429" w:rsidRDefault="007548F6" w:rsidP="00F817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Career Paths,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>Wydawnictwo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val="en-GB" w:eastAsia="pl-PL"/>
        </w:rPr>
        <w:t xml:space="preserve"> Oxford University Press, kl. </w:t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IV</w:t>
      </w:r>
    </w:p>
    <w:p w:rsidR="00F04F32" w:rsidRPr="00531429" w:rsidRDefault="00F04F32" w:rsidP="00F817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hAnsi="Cambria"/>
        </w:rPr>
        <w:t xml:space="preserve">Agnieszka </w:t>
      </w:r>
      <w:proofErr w:type="spellStart"/>
      <w:r w:rsidRPr="00531429">
        <w:rPr>
          <w:rFonts w:ascii="Cambria" w:hAnsi="Cambria"/>
        </w:rPr>
        <w:t>Burcicka</w:t>
      </w:r>
      <w:proofErr w:type="spellEnd"/>
      <w:r w:rsidRPr="00531429">
        <w:rPr>
          <w:rFonts w:ascii="Cambria" w:hAnsi="Cambria"/>
        </w:rPr>
        <w:t xml:space="preserve"> Praca biurowa i  korespondencja, Ekonomik, kl. od I do V</w:t>
      </w:r>
    </w:p>
    <w:p w:rsidR="007548F6" w:rsidRPr="00531429" w:rsidRDefault="007548F6" w:rsidP="00F81779">
      <w:pPr>
        <w:pStyle w:val="Nagwek2"/>
        <w:spacing w:line="240" w:lineRule="auto"/>
        <w:rPr>
          <w:rStyle w:val="Wyrnienieintensywne"/>
          <w:rFonts w:ascii="Cambria" w:hAnsi="Cambria"/>
          <w:b/>
          <w:i w:val="0"/>
          <w:u w:val="single"/>
        </w:rPr>
      </w:pPr>
      <w:r w:rsidRPr="00531429">
        <w:rPr>
          <w:rStyle w:val="Wyrnienieintensywne"/>
          <w:rFonts w:ascii="Cambria" w:hAnsi="Cambria"/>
          <w:b/>
          <w:i w:val="0"/>
          <w:u w:val="single"/>
        </w:rPr>
        <w:t xml:space="preserve">Technik </w:t>
      </w:r>
      <w:proofErr w:type="spellStart"/>
      <w:r w:rsidRPr="00531429">
        <w:rPr>
          <w:rStyle w:val="Wyrnienieintensywne"/>
          <w:rFonts w:ascii="Cambria" w:hAnsi="Cambria"/>
          <w:b/>
          <w:i w:val="0"/>
          <w:u w:val="single"/>
        </w:rPr>
        <w:t>tyfloinformatyk</w:t>
      </w:r>
      <w:proofErr w:type="spellEnd"/>
      <w:r w:rsidRPr="00531429">
        <w:rPr>
          <w:rStyle w:val="Wyrnienieintensywne"/>
          <w:rFonts w:ascii="Cambria" w:hAnsi="Cambria"/>
          <w:b/>
          <w:i w:val="0"/>
          <w:u w:val="single"/>
        </w:rPr>
        <w:t>:</w:t>
      </w:r>
    </w:p>
    <w:p w:rsidR="007548F6" w:rsidRPr="00531429" w:rsidRDefault="007548F6" w:rsidP="00F8177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Podręczniki do nauki zawodu nie są wymagane, nauczyciele przygotowują materiały edukacyjne i udostępniają je na platformie Moodle</w:t>
      </w:r>
    </w:p>
    <w:p w:rsidR="007548F6" w:rsidRPr="00531429" w:rsidRDefault="007548F6" w:rsidP="00F81779">
      <w:pPr>
        <w:pStyle w:val="Nagwek2"/>
        <w:spacing w:line="240" w:lineRule="auto"/>
        <w:rPr>
          <w:rStyle w:val="Wyrnienieintensywne"/>
          <w:rFonts w:ascii="Cambria" w:hAnsi="Cambria"/>
          <w:b/>
          <w:i w:val="0"/>
          <w:u w:val="single"/>
        </w:rPr>
      </w:pPr>
      <w:r w:rsidRPr="00531429">
        <w:rPr>
          <w:rStyle w:val="Wyrnienieintensywne"/>
          <w:rFonts w:ascii="Cambria" w:hAnsi="Cambria"/>
          <w:b/>
          <w:i w:val="0"/>
          <w:u w:val="single"/>
        </w:rPr>
        <w:t>Technik masażysta</w:t>
      </w:r>
    </w:p>
    <w:p w:rsidR="007548F6" w:rsidRPr="00531429" w:rsidRDefault="007548F6" w:rsidP="00F8177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Materiały edukacyjne:</w:t>
      </w:r>
    </w:p>
    <w:p w:rsidR="007548F6" w:rsidRPr="00531429" w:rsidRDefault="00F81779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Zborowski „Masaż klasyczny”, Wydawnictwo AZ, kl. 1 – 2, dostępny </w:t>
      </w:r>
      <w:r w:rsidR="0053142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w bibliotece szkolnej w brajlu i w druku powiększonym</w:t>
      </w:r>
    </w:p>
    <w:p w:rsidR="007548F6" w:rsidRPr="00531429" w:rsidRDefault="00F81779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Zborowski „Manualny drenaż limfatyczny”, Wydawnictwo AZ, kl. 2 – 5, dostępny w bibliotece szkolnej w brajlu i w druku powiększonym,</w:t>
      </w:r>
    </w:p>
    <w:p w:rsidR="007548F6" w:rsidRPr="00531429" w:rsidRDefault="00F81779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Zborowski „Masaż </w:t>
      </w:r>
      <w:proofErr w:type="spellStart"/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segmentarny</w:t>
      </w:r>
      <w:proofErr w:type="spellEnd"/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”, Wydawnictwo AZ, kl. 3 – 4, dostępny </w:t>
      </w:r>
      <w:r w:rsidR="0059083E" w:rsidRPr="0053142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w bibliotece szkolnej w brajlu i w druku powiększonym,</w:t>
      </w:r>
    </w:p>
    <w:p w:rsidR="007548F6" w:rsidRPr="00531429" w:rsidRDefault="00F81779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Zborowski „Masaż w wybranych jednostkach chorobowych. Cz. I”, Wydawnictwo AZ, kl. 2 – 5, dostępny w bibliotece szkolnej w brajlu i w druku powiększonym,</w:t>
      </w:r>
    </w:p>
    <w:p w:rsidR="007548F6" w:rsidRPr="00531429" w:rsidRDefault="00F81779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Zborowski „Masaż w wybranych jednostkach chorobowych. Cz. II”, Wydawnictwo AZ, kl. 2 – 5 dostępny w bibliotece szkolnej w brajlu i w druku powiększonym,</w:t>
      </w:r>
    </w:p>
    <w:p w:rsidR="007548F6" w:rsidRPr="00531429" w:rsidRDefault="00F81779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Zborowski „Masaż w wybranych jednostkach chorobowych. Cz. III”, Wydawnictwo AZ, kl. 2 – 5, w bibliotece szkolnej w brajlu i w druku powiększonym,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M.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Gwardzik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„Masaż teoria i praktyka podręcznik dla masażystów i fizjoterapeutów” wydawnictwo edukacyjne ESAN sp. z oo. Warszawa 2016, klasa 1-5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Woźniacka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„Zarys anatomii człowieka”, Wydawnictwo AZ, kl. 1 – 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Michajlik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W.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Ramontowski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"Anatomia i fizjologia człowieka", PZWL - dostępny </w:t>
      </w:r>
      <w:r w:rsidR="0059083E" w:rsidRPr="0053142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w bibliotece szkolnej w druku powiększonym, kl. 1 – 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Walaszek, T. Kasperczyk, L. Magiera „Diagnostyka w kinezyterapii i masażu”, Wydawnictwo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Biosport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, kl. 1 – 5</w:t>
      </w:r>
    </w:p>
    <w:p w:rsidR="00F81779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Julian Zygmunt Kilar, Paweł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Lizis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„Leczenie ruchem, cześć I, Badanie narządu ruchu w rehabilitacji”, wyd. Kasper, Kraków 1996, klasa 2-5 (dla 5 letniego technikum)</w:t>
      </w:r>
    </w:p>
    <w:p w:rsidR="007548F6" w:rsidRPr="00531429" w:rsidRDefault="00F81779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proofErr w:type="spellStart"/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Rosławski</w:t>
      </w:r>
      <w:proofErr w:type="spellEnd"/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, T. Skolimowski „Technika wykonywania ćwiczeń leczniczych”, Wydawnictwo Lekarskie PZWL, kl. 2 – 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R. Walaszek „Masaż z elementami rehabilitacji”, REHMED, kl. 1 – 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L. Magiera „Masaż w kosmetyce i odnowie biologicznej”, BIO-STYL </w:t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softHyphen/>
        <w:t xml:space="preserve"> dostępny </w:t>
      </w:r>
      <w:r w:rsidR="0059083E" w:rsidRPr="0053142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w bibliotece szkolnej w brajlu i w druku powiększonym, kl. 4 – 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L. Magiera „Relaksacyjny masaż leczniczy”, BIO-STYL, kl. 4 – 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L. Magiera, R. Walaszek „Masaż sportowy z elementami odnowy biologicznej”,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Biosport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, kl. 4 – 5</w:t>
      </w:r>
    </w:p>
    <w:p w:rsidR="007548F6" w:rsidRPr="00531429" w:rsidRDefault="007548F6" w:rsidP="00F81779">
      <w:pPr>
        <w:pStyle w:val="Akapitzlist"/>
        <w:numPr>
          <w:ilvl w:val="0"/>
          <w:numId w:val="2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M. Spaczyński „Zdrowie publiczne wyzwaniem dla systemów zdrowia XXI wieku” Wydawnictwo Lekarskie PZWL rok wyd. 2020, klasa 2 (dla 5 letniego technikum)</w:t>
      </w:r>
    </w:p>
    <w:p w:rsidR="007548F6" w:rsidRPr="00531429" w:rsidRDefault="007548F6" w:rsidP="00F81779">
      <w:pPr>
        <w:pStyle w:val="Nagwek2"/>
        <w:spacing w:before="0" w:line="240" w:lineRule="auto"/>
        <w:rPr>
          <w:rStyle w:val="Wyrnienieintensywne"/>
          <w:rFonts w:ascii="Cambria" w:hAnsi="Cambria"/>
          <w:b/>
          <w:i w:val="0"/>
          <w:u w:val="single"/>
        </w:rPr>
      </w:pPr>
      <w:r w:rsidRPr="00531429">
        <w:rPr>
          <w:rStyle w:val="Wyrnienieintensywne"/>
          <w:rFonts w:ascii="Cambria" w:hAnsi="Cambria"/>
          <w:b/>
          <w:i w:val="0"/>
          <w:u w:val="single"/>
        </w:rPr>
        <w:t>Technik architektury krajobrazu</w:t>
      </w:r>
    </w:p>
    <w:p w:rsidR="007548F6" w:rsidRPr="00531429" w:rsidRDefault="007548F6" w:rsidP="00F81779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Rośliny w architekturze krajobrazu</w:t>
      </w:r>
      <w:r w:rsidR="0023392B"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Klasa 1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Anna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Bernaciak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in. „Architektura krajobrazu. Część 4. Rośliny ozdobne”,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 Sp. z o.o. (nr MEN 22/2017)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Wanda Smogorzewska i in. „Architektura krajobrazu cz. 5. Rośliny ozdobne”, 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 Sp. z o.o. (nr MEN 5/2017)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Klasy 2 i 3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Piotr Latocha: „Architektura krajobrazu. Cz. 6. Rośliny ozdobne”,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Sp. </w:t>
      </w:r>
      <w:r w:rsidR="0059083E" w:rsidRPr="0053142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z o.o. (nr MEN 8/2017)</w:t>
      </w:r>
    </w:p>
    <w:p w:rsidR="007548F6" w:rsidRPr="00531429" w:rsidRDefault="007548F6" w:rsidP="00F81779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Pracownia projektów roślinnych</w:t>
      </w:r>
      <w:r w:rsidR="0023392B"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Klasy 1 - 3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Edyta Gadomska i in. ”Architektura krajobrazu . Cz. 2. Podstawy architektury krajobrazu”,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Sp. z o.o. (nr MEN 7/2017)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Edyta Gadomska i in. ”Architektura krajobrazu . Cz. 3. Podstawy architektury krajobrazu”, FORMAT-AB (nr MEN 1.57.11/2019)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E. Gadomska i in. „ Architektura krajobrazu. Cz. 7. Projektowanie, urządzanie </w:t>
      </w:r>
      <w:r w:rsidR="0059083E" w:rsidRPr="0053142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pielęgnacja elementów roślinnych”, 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Sp. z o.o. (nr MEN 1.45.32/2018)</w:t>
      </w:r>
    </w:p>
    <w:p w:rsidR="007548F6" w:rsidRPr="00531429" w:rsidRDefault="007548F6" w:rsidP="00F81779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Pracownia projektowania</w:t>
      </w:r>
      <w:r w:rsidR="0023392B"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Klasy 2 - 3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Edyta Gadomska i in. ”Architektura krajobrazu . Cz. 2. Podstawy architektury krajobrazu”,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Sp. z o.o. (nr MEN 7/2017)</w:t>
      </w:r>
    </w:p>
    <w:p w:rsidR="007548F6" w:rsidRPr="00531429" w:rsidRDefault="007548F6" w:rsidP="00F81779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Podstawy projektowania</w:t>
      </w:r>
      <w:r w:rsidR="00F81779"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Klasy 2 – 3</w:t>
      </w:r>
    </w:p>
    <w:p w:rsidR="007548F6" w:rsidRPr="00531429" w:rsidRDefault="007548F6" w:rsidP="00F81779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Edyta Gadomska i in. „Architektura krajobrazu. Część 1. Podstawy architektury krajobrazu,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Sp. z o.o. (nr MEN 1.44.31/2018)</w:t>
      </w:r>
    </w:p>
    <w:p w:rsidR="0023392B" w:rsidRPr="00531429" w:rsidRDefault="007548F6" w:rsidP="00EF752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>Urządzanie i pielęgnacja obiektów roślinnych</w:t>
      </w: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Klasy 1 -3</w:t>
      </w:r>
    </w:p>
    <w:p w:rsidR="007548F6" w:rsidRPr="00531429" w:rsidRDefault="007548F6" w:rsidP="00EF7526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Edyta Gadomska, Krzysztof Gadomski, Beata Fortuna-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Antoszkiewicz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Anna Nizińska „Architektura krajobrazu część 7. Projektowanie, urządzanie </w:t>
      </w:r>
      <w:r w:rsidR="0059083E" w:rsidRPr="0053142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pielęgnacja elementów roślinnych”,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Hortpress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Sp. z o.o.  (nr MEN: 1.45.32/2018)</w:t>
      </w:r>
    </w:p>
    <w:p w:rsidR="0023392B" w:rsidRPr="00531429" w:rsidRDefault="007548F6" w:rsidP="00EF752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Historia i konserwacja ogrodów</w:t>
      </w: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Klasa 2</w:t>
      </w:r>
    </w:p>
    <w:p w:rsidR="00F81779" w:rsidRPr="00531429" w:rsidRDefault="007548F6" w:rsidP="00EF7526">
      <w:pPr>
        <w:spacing w:after="0" w:line="240" w:lineRule="auto"/>
        <w:ind w:left="709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Edyta Gadomska, Anna Różańska-Mazurkiewicz, Dorota Sikora, Kinga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Zinowiec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-Cieplik  „Architektura krajobrazu. Część 1 - Podstawy architektury krajobrazu”, wydawnictwo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Viridia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AB Sp. z o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o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. (</w:t>
      </w:r>
      <w:r w:rsidR="00F04F32" w:rsidRPr="00531429">
        <w:rPr>
          <w:rFonts w:ascii="Cambria" w:eastAsia="Times New Roman" w:hAnsi="Cambria" w:cs="Times New Roman"/>
          <w:sz w:val="24"/>
          <w:szCs w:val="24"/>
          <w:lang w:eastAsia="pl-PL"/>
        </w:rPr>
        <w:t>nr MEN</w:t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1.44.31/2018)</w:t>
      </w:r>
    </w:p>
    <w:p w:rsidR="007548F6" w:rsidRPr="00531429" w:rsidRDefault="007548F6" w:rsidP="00EF7526">
      <w:pPr>
        <w:pStyle w:val="Akapitzlist"/>
        <w:numPr>
          <w:ilvl w:val="0"/>
          <w:numId w:val="20"/>
        </w:numPr>
        <w:spacing w:after="0" w:line="240" w:lineRule="auto"/>
        <w:contextualSpacing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t>Urządzanie i konserwacja obiektów małej architektury ogrodowej</w:t>
      </w:r>
      <w:r w:rsidRPr="0053142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Klasy 3 - 5</w:t>
      </w:r>
    </w:p>
    <w:p w:rsidR="007548F6" w:rsidRPr="00531429" w:rsidRDefault="007548F6" w:rsidP="00EF7526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Edyta Gadomska, Krzysztof Gadomski „Architektura krajobrazu </w:t>
      </w:r>
      <w:r w:rsidR="00A9141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</w:t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część 8. Projektowanie, urządzanie i pielęgnacja elementów małej architektury ogrodowej” FORMAT-AB (nr MEN: 1.58.12/2019)</w:t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br/>
        <w:t>E. Gadomska, K. Gadomski ”Architektura krajobrazu</w:t>
      </w:r>
      <w:r w:rsidR="00A9141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- c</w:t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zęść 9. Projektowanie, urządzanie i pielęgnacja elementów małej architektury ogrodowej”, Wydawnictwo FORMAT-AB (nr MEN 1.60.2/2020)</w:t>
      </w:r>
    </w:p>
    <w:p w:rsidR="00EF7526" w:rsidRPr="00531429" w:rsidRDefault="00EF7526" w:rsidP="00EF7526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81779" w:rsidRPr="00531429" w:rsidRDefault="007548F6" w:rsidP="00EF75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Style w:val="Wyrnienieintensywne"/>
          <w:rFonts w:ascii="Cambria" w:eastAsiaTheme="majorEastAsia" w:hAnsi="Cambria" w:cstheme="majorBidi"/>
          <w:b/>
          <w:i w:val="0"/>
          <w:sz w:val="26"/>
          <w:szCs w:val="26"/>
          <w:u w:val="single"/>
        </w:rPr>
        <w:t>Technik realizacji nagrań</w:t>
      </w:r>
      <w:r w:rsidR="00F81779" w:rsidRPr="00531429">
        <w:rPr>
          <w:rStyle w:val="Wyrnienieintensywne"/>
          <w:rFonts w:ascii="Cambria" w:eastAsiaTheme="majorEastAsia" w:hAnsi="Cambria" w:cstheme="majorBidi"/>
          <w:b/>
          <w:i w:val="0"/>
          <w:sz w:val="26"/>
          <w:szCs w:val="26"/>
          <w:u w:val="single"/>
        </w:rPr>
        <w:br/>
      </w: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Materiały edukacyjne </w:t>
      </w:r>
    </w:p>
    <w:p w:rsidR="00F81779" w:rsidRPr="00531429" w:rsidRDefault="007548F6" w:rsidP="00EF7526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Sztekmiler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„Podstawy nagłośnienia i realizacji nagrań”, Wydawnictwa Komunikacji i Łączności</w:t>
      </w:r>
    </w:p>
    <w:p w:rsidR="00F81779" w:rsidRPr="00531429" w:rsidRDefault="007548F6" w:rsidP="00EF7526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M. Drobner „Instrumentoznawstwo i akustyka”, Polskie Wydawnictwo Muzyczne PWM</w:t>
      </w:r>
    </w:p>
    <w:p w:rsidR="00F81779" w:rsidRPr="00531429" w:rsidRDefault="007548F6" w:rsidP="00EF7526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F. Wesołowski „Zasady muzyki”, Polskie Wydawnictwo Muzyczne PWM</w:t>
      </w:r>
    </w:p>
    <w:p w:rsidR="00F81779" w:rsidRPr="00531429" w:rsidRDefault="007548F6" w:rsidP="00EF7526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J. Kasperski „Historia muzyki popularnej: Wydawnictwo SBM</w:t>
      </w:r>
    </w:p>
    <w:p w:rsidR="00F81779" w:rsidRPr="00531429" w:rsidRDefault="007548F6" w:rsidP="00EF7526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Gwizdalanka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„Historia muzyki”, Polskie Wydawnictwo Muzyczne PWM</w:t>
      </w:r>
    </w:p>
    <w:p w:rsidR="00F81779" w:rsidRPr="00531429" w:rsidRDefault="007548F6" w:rsidP="00EF7526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Szlifirski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„PRO-AUDIO. Angielsko-polski słownik realizacji nagrań dźwiękowych”, Wydawnictwa Komunikacji i Łączności WKŁ</w:t>
      </w:r>
    </w:p>
    <w:p w:rsidR="00F81779" w:rsidRPr="00531429" w:rsidRDefault="007548F6" w:rsidP="00F8177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„Mała encyklopedia muzyki”, Wydawnictwo Naukowe PWN</w:t>
      </w:r>
    </w:p>
    <w:p w:rsidR="00F81779" w:rsidRPr="00531429" w:rsidRDefault="00F81779" w:rsidP="00F8177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A. </w:t>
      </w:r>
      <w:r w:rsidR="007548F6" w:rsidRPr="00531429">
        <w:rPr>
          <w:rFonts w:ascii="Cambria" w:eastAsia="Times New Roman" w:hAnsi="Cambria" w:cs="Times New Roman"/>
          <w:sz w:val="24"/>
          <w:szCs w:val="24"/>
          <w:lang w:eastAsia="pl-PL"/>
        </w:rPr>
        <w:t>Jacobs „Słownik muzyczny”, Wydawnictwo Agencja Delta Bydgoszcz</w:t>
      </w:r>
    </w:p>
    <w:p w:rsidR="00F81779" w:rsidRPr="00531429" w:rsidRDefault="007548F6" w:rsidP="00F8177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Everest F.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Alton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„Podstawy akustyki”, Wydawnictwo Sonia Draga</w:t>
      </w:r>
    </w:p>
    <w:p w:rsidR="00F81779" w:rsidRPr="00531429" w:rsidRDefault="007548F6" w:rsidP="00F8177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Peter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Kirn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 „Real World Digital Audio Edycja polska” - Wydawnictwo Helion</w:t>
      </w:r>
    </w:p>
    <w:p w:rsidR="00F81779" w:rsidRPr="00531429" w:rsidRDefault="007548F6" w:rsidP="00F8177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P. Gałuszka „Biznes muzyczny: Ekonomiczne i marketingowe aspekty fonografii”, Wydawnictwo Agencja Wydawnicza Placet</w:t>
      </w:r>
    </w:p>
    <w:p w:rsidR="00F81779" w:rsidRPr="00531429" w:rsidRDefault="007548F6" w:rsidP="00F8177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E. Ozimek „Dźwięk i jego percepcja. Aspekty fizyczne i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psychoakustyczne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”, Państwowe Wydawnictwo Naukowe PWN</w:t>
      </w:r>
    </w:p>
    <w:p w:rsidR="004E348D" w:rsidRPr="00115048" w:rsidRDefault="007548F6" w:rsidP="0011504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hAnsi="Cambria"/>
        </w:rPr>
      </w:pPr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J. </w:t>
      </w:r>
      <w:proofErr w:type="spellStart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>Habela</w:t>
      </w:r>
      <w:proofErr w:type="spellEnd"/>
      <w:r w:rsidRPr="0053142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„Słowniczek muzyczny”, Polskie Wydawnictwo Muzyczne PWM</w:t>
      </w:r>
    </w:p>
    <w:sectPr w:rsidR="004E348D" w:rsidRPr="0011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3A3"/>
    <w:multiLevelType w:val="hybridMultilevel"/>
    <w:tmpl w:val="18DC28BA"/>
    <w:lvl w:ilvl="0" w:tplc="EA86CD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3149AA"/>
    <w:multiLevelType w:val="hybridMultilevel"/>
    <w:tmpl w:val="BCC09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78BC1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21F"/>
    <w:multiLevelType w:val="multilevel"/>
    <w:tmpl w:val="E780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116B5"/>
    <w:multiLevelType w:val="hybridMultilevel"/>
    <w:tmpl w:val="4756FAA0"/>
    <w:lvl w:ilvl="0" w:tplc="9E7EBFC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BB173A"/>
    <w:multiLevelType w:val="multilevel"/>
    <w:tmpl w:val="7816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4302B"/>
    <w:multiLevelType w:val="hybridMultilevel"/>
    <w:tmpl w:val="03529972"/>
    <w:lvl w:ilvl="0" w:tplc="560ED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25827"/>
    <w:multiLevelType w:val="multilevel"/>
    <w:tmpl w:val="74F8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6025A"/>
    <w:multiLevelType w:val="multilevel"/>
    <w:tmpl w:val="E780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A427F"/>
    <w:multiLevelType w:val="hybridMultilevel"/>
    <w:tmpl w:val="25AA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050B2"/>
    <w:multiLevelType w:val="multilevel"/>
    <w:tmpl w:val="74F8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3227C"/>
    <w:multiLevelType w:val="hybridMultilevel"/>
    <w:tmpl w:val="602266A4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12F2F6D"/>
    <w:multiLevelType w:val="multilevel"/>
    <w:tmpl w:val="5AE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1142F"/>
    <w:multiLevelType w:val="multilevel"/>
    <w:tmpl w:val="F334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3188B"/>
    <w:multiLevelType w:val="multilevel"/>
    <w:tmpl w:val="252A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F7456B"/>
    <w:multiLevelType w:val="hybridMultilevel"/>
    <w:tmpl w:val="BF7EF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51083"/>
    <w:multiLevelType w:val="multilevel"/>
    <w:tmpl w:val="E780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72378"/>
    <w:multiLevelType w:val="multilevel"/>
    <w:tmpl w:val="BFD6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35D73"/>
    <w:multiLevelType w:val="hybridMultilevel"/>
    <w:tmpl w:val="27C879CC"/>
    <w:lvl w:ilvl="0" w:tplc="0415000F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E132E56"/>
    <w:multiLevelType w:val="multilevel"/>
    <w:tmpl w:val="74F8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C5113"/>
    <w:multiLevelType w:val="multilevel"/>
    <w:tmpl w:val="74F8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C4B97"/>
    <w:multiLevelType w:val="multilevel"/>
    <w:tmpl w:val="252A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8C3651"/>
    <w:multiLevelType w:val="hybridMultilevel"/>
    <w:tmpl w:val="EE885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4EDB7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E17D6"/>
    <w:multiLevelType w:val="multilevel"/>
    <w:tmpl w:val="E780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0F115B"/>
    <w:multiLevelType w:val="hybridMultilevel"/>
    <w:tmpl w:val="C2664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3627"/>
    <w:multiLevelType w:val="hybridMultilevel"/>
    <w:tmpl w:val="43081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11E30"/>
    <w:multiLevelType w:val="hybridMultilevel"/>
    <w:tmpl w:val="6C3EF7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28B4F6C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37EBD"/>
    <w:multiLevelType w:val="hybridMultilevel"/>
    <w:tmpl w:val="ADECD0F2"/>
    <w:lvl w:ilvl="0" w:tplc="046272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8"/>
  </w:num>
  <w:num w:numId="6">
    <w:abstractNumId w:val="24"/>
  </w:num>
  <w:num w:numId="7">
    <w:abstractNumId w:val="21"/>
  </w:num>
  <w:num w:numId="8">
    <w:abstractNumId w:val="10"/>
  </w:num>
  <w:num w:numId="9">
    <w:abstractNumId w:val="3"/>
  </w:num>
  <w:num w:numId="10">
    <w:abstractNumId w:val="17"/>
  </w:num>
  <w:num w:numId="11">
    <w:abstractNumId w:val="13"/>
  </w:num>
  <w:num w:numId="12">
    <w:abstractNumId w:val="16"/>
  </w:num>
  <w:num w:numId="13">
    <w:abstractNumId w:val="25"/>
  </w:num>
  <w:num w:numId="14">
    <w:abstractNumId w:val="15"/>
  </w:num>
  <w:num w:numId="15">
    <w:abstractNumId w:val="2"/>
  </w:num>
  <w:num w:numId="16">
    <w:abstractNumId w:val="7"/>
  </w:num>
  <w:num w:numId="17">
    <w:abstractNumId w:val="22"/>
  </w:num>
  <w:num w:numId="18">
    <w:abstractNumId w:val="23"/>
  </w:num>
  <w:num w:numId="19">
    <w:abstractNumId w:val="1"/>
  </w:num>
  <w:num w:numId="20">
    <w:abstractNumId w:val="5"/>
  </w:num>
  <w:num w:numId="21">
    <w:abstractNumId w:val="9"/>
  </w:num>
  <w:num w:numId="22">
    <w:abstractNumId w:val="18"/>
  </w:num>
  <w:num w:numId="23">
    <w:abstractNumId w:val="20"/>
  </w:num>
  <w:num w:numId="24">
    <w:abstractNumId w:val="19"/>
  </w:num>
  <w:num w:numId="25">
    <w:abstractNumId w:val="6"/>
  </w:num>
  <w:num w:numId="26">
    <w:abstractNumId w:val="26"/>
  </w:num>
  <w:num w:numId="27">
    <w:abstractNumId w:val="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76"/>
    <w:rsid w:val="000427B0"/>
    <w:rsid w:val="00082032"/>
    <w:rsid w:val="000A5CE9"/>
    <w:rsid w:val="000F1454"/>
    <w:rsid w:val="00115048"/>
    <w:rsid w:val="001352E1"/>
    <w:rsid w:val="00194DFC"/>
    <w:rsid w:val="001A3FA0"/>
    <w:rsid w:val="00217EFF"/>
    <w:rsid w:val="0023392B"/>
    <w:rsid w:val="00242237"/>
    <w:rsid w:val="00332835"/>
    <w:rsid w:val="00431A8D"/>
    <w:rsid w:val="00465081"/>
    <w:rsid w:val="004E348D"/>
    <w:rsid w:val="004E4114"/>
    <w:rsid w:val="00531429"/>
    <w:rsid w:val="00564450"/>
    <w:rsid w:val="0059083E"/>
    <w:rsid w:val="006C7652"/>
    <w:rsid w:val="00727037"/>
    <w:rsid w:val="00750E65"/>
    <w:rsid w:val="007548F6"/>
    <w:rsid w:val="007A77D7"/>
    <w:rsid w:val="00846244"/>
    <w:rsid w:val="00886AA8"/>
    <w:rsid w:val="008A7760"/>
    <w:rsid w:val="00915681"/>
    <w:rsid w:val="00915A1A"/>
    <w:rsid w:val="00927452"/>
    <w:rsid w:val="00A322F8"/>
    <w:rsid w:val="00A44B8C"/>
    <w:rsid w:val="00A47950"/>
    <w:rsid w:val="00A55D04"/>
    <w:rsid w:val="00A91414"/>
    <w:rsid w:val="00AA011A"/>
    <w:rsid w:val="00AD4FB1"/>
    <w:rsid w:val="00B15D61"/>
    <w:rsid w:val="00C82E5E"/>
    <w:rsid w:val="00CA50D1"/>
    <w:rsid w:val="00D62587"/>
    <w:rsid w:val="00DB170D"/>
    <w:rsid w:val="00DF667D"/>
    <w:rsid w:val="00EA3977"/>
    <w:rsid w:val="00EE5634"/>
    <w:rsid w:val="00EF2A81"/>
    <w:rsid w:val="00EF7526"/>
    <w:rsid w:val="00F00A76"/>
    <w:rsid w:val="00F04F32"/>
    <w:rsid w:val="00F81779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98C5"/>
  <w15:chartTrackingRefBased/>
  <w15:docId w15:val="{72305138-B33D-4B21-84CA-5574A65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00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4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00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A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0A7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0A7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0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0A76"/>
    <w:rPr>
      <w:b/>
      <w:bCs/>
    </w:rPr>
  </w:style>
  <w:style w:type="character" w:customStyle="1" w:styleId="fontsize3">
    <w:name w:val="fontsize3"/>
    <w:basedOn w:val="Domylnaczcionkaakapitu"/>
    <w:rsid w:val="00F00A76"/>
  </w:style>
  <w:style w:type="character" w:styleId="Uwydatnienie">
    <w:name w:val="Emphasis"/>
    <w:basedOn w:val="Domylnaczcionkaakapitu"/>
    <w:uiPriority w:val="20"/>
    <w:qFormat/>
    <w:rsid w:val="00F00A7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7D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4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48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48F6"/>
    <w:rPr>
      <w:i/>
      <w:iCs/>
      <w:color w:val="5B9BD5" w:themeColor="accent1"/>
    </w:rPr>
  </w:style>
  <w:style w:type="paragraph" w:styleId="Akapitzlist">
    <w:name w:val="List Paragraph"/>
    <w:basedOn w:val="Normalny"/>
    <w:uiPriority w:val="99"/>
    <w:qFormat/>
    <w:rsid w:val="007548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92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3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5117C-0B27-4E70-95DF-8AB6E9D1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Operator</cp:lastModifiedBy>
  <cp:revision>6</cp:revision>
  <cp:lastPrinted>2024-06-06T08:28:00Z</cp:lastPrinted>
  <dcterms:created xsi:type="dcterms:W3CDTF">2024-06-10T12:10:00Z</dcterms:created>
  <dcterms:modified xsi:type="dcterms:W3CDTF">2025-09-05T11:17:00Z</dcterms:modified>
</cp:coreProperties>
</file>