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F6" w:rsidRPr="00531429" w:rsidRDefault="007548F6" w:rsidP="00F81779">
      <w:pPr>
        <w:pStyle w:val="Cytatintensywny"/>
        <w:spacing w:line="240" w:lineRule="auto"/>
        <w:rPr>
          <w:rFonts w:ascii="Cambria" w:hAnsi="Cambria"/>
          <w:lang w:eastAsia="pl-PL"/>
        </w:rPr>
      </w:pPr>
      <w:r w:rsidRPr="00531429">
        <w:rPr>
          <w:rFonts w:ascii="Cambria" w:hAnsi="Cambria"/>
          <w:lang w:eastAsia="pl-PL"/>
        </w:rPr>
        <w:t>Wykaz podręczników, materiałów edukacyjnych i ćwiczeniowych obowiązujących w Technikum nr 26 w Krakowie w roku szkolnym 202</w:t>
      </w:r>
      <w:r w:rsidR="00465081" w:rsidRPr="00531429">
        <w:rPr>
          <w:rFonts w:ascii="Cambria" w:hAnsi="Cambria"/>
          <w:lang w:eastAsia="pl-PL"/>
        </w:rPr>
        <w:t>4</w:t>
      </w:r>
      <w:r w:rsidRPr="00531429">
        <w:rPr>
          <w:rFonts w:ascii="Cambria" w:hAnsi="Cambria"/>
          <w:lang w:eastAsia="pl-PL"/>
        </w:rPr>
        <w:t>/202</w:t>
      </w:r>
      <w:r w:rsidR="00465081" w:rsidRPr="00531429">
        <w:rPr>
          <w:rFonts w:ascii="Cambria" w:hAnsi="Cambria"/>
          <w:lang w:eastAsia="pl-PL"/>
        </w:rPr>
        <w:t>5</w:t>
      </w:r>
    </w:p>
    <w:p w:rsidR="007548F6" w:rsidRPr="00082032" w:rsidRDefault="007548F6" w:rsidP="00F81779">
      <w:pPr>
        <w:pStyle w:val="Nagwek3"/>
        <w:pBdr>
          <w:bottom w:val="single" w:sz="4" w:space="1" w:color="auto"/>
        </w:pBdr>
        <w:rPr>
          <w:rFonts w:ascii="Cambria" w:hAnsi="Cambria"/>
        </w:rPr>
      </w:pPr>
      <w:bookmarkStart w:id="0" w:name="_GoBack"/>
      <w:bookmarkEnd w:id="0"/>
      <w:r w:rsidRPr="00082032">
        <w:rPr>
          <w:rFonts w:ascii="Cambria" w:hAnsi="Cambria"/>
        </w:rPr>
        <w:t>Kształcenie zawodowe </w:t>
      </w:r>
    </w:p>
    <w:p w:rsidR="007548F6" w:rsidRPr="00531429" w:rsidRDefault="007548F6" w:rsidP="00F81779">
      <w:pPr>
        <w:pStyle w:val="Nagwek2"/>
        <w:spacing w:before="0" w:line="240" w:lineRule="auto"/>
        <w:rPr>
          <w:rStyle w:val="Wyrnienieintensywne"/>
          <w:rFonts w:ascii="Cambria" w:hAnsi="Cambria"/>
          <w:b/>
          <w:i w:val="0"/>
          <w:u w:val="single"/>
        </w:rPr>
      </w:pPr>
      <w:r w:rsidRPr="00531429">
        <w:rPr>
          <w:rStyle w:val="Wyrnienieintensywne"/>
          <w:rFonts w:ascii="Cambria" w:hAnsi="Cambria"/>
          <w:b/>
          <w:i w:val="0"/>
          <w:u w:val="single"/>
        </w:rPr>
        <w:t>Technik prac biurowych</w:t>
      </w:r>
    </w:p>
    <w:p w:rsidR="007548F6" w:rsidRPr="00531429" w:rsidRDefault="007548F6" w:rsidP="00F81779">
      <w:pPr>
        <w:numPr>
          <w:ilvl w:val="0"/>
          <w:numId w:val="11"/>
        </w:numPr>
        <w:spacing w:after="0" w:line="240" w:lineRule="auto"/>
        <w:ind w:left="714" w:hanging="357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Janina Mierzejewska-Majcherek „Podstawy ekonomii”,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Difin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(40/03), kl. I</w:t>
      </w:r>
    </w:p>
    <w:p w:rsidR="007548F6" w:rsidRPr="00531429" w:rsidRDefault="007548F6" w:rsidP="00F81779">
      <w:pPr>
        <w:numPr>
          <w:ilvl w:val="0"/>
          <w:numId w:val="11"/>
        </w:numPr>
        <w:spacing w:after="0" w:line="240" w:lineRule="auto"/>
        <w:ind w:left="714" w:hanging="357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Aldona Nowacka Robert Nowacki „Podstawy marketingu”,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Difin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(9/06), kl. II i III</w:t>
      </w:r>
    </w:p>
    <w:p w:rsidR="007548F6" w:rsidRPr="00531429" w:rsidRDefault="007548F6" w:rsidP="00F81779">
      <w:pPr>
        <w:numPr>
          <w:ilvl w:val="0"/>
          <w:numId w:val="11"/>
        </w:numPr>
        <w:spacing w:after="0" w:line="240" w:lineRule="auto"/>
        <w:ind w:left="714" w:hanging="357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Jacek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Musiałkiewicz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„Wybrane zagadnienia z prawa”, Ekonomik Jacek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Musiałkiewicz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(11/06), kl. od I do IV</w:t>
      </w:r>
    </w:p>
    <w:p w:rsidR="007548F6" w:rsidRPr="00531429" w:rsidRDefault="007548F6" w:rsidP="00F8177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Materiały edukacyjne:</w:t>
      </w:r>
    </w:p>
    <w:p w:rsidR="007548F6" w:rsidRPr="00531429" w:rsidRDefault="007548F6" w:rsidP="00F81779">
      <w:pPr>
        <w:numPr>
          <w:ilvl w:val="0"/>
          <w:numId w:val="1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Urszula Łatka „Organizacja i technika pracy biurowej”, WSiP (2013), kl. od I do V - dostępny w powiększonym druku w bibliotece szkolnej</w:t>
      </w:r>
    </w:p>
    <w:p w:rsidR="007548F6" w:rsidRPr="00531429" w:rsidRDefault="007548F6" w:rsidP="00F817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Wioletta Bień, Sylwia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Odrzywałek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, Pracownia techniki biurowej, WSiP (2016), kl. od I do V</w:t>
      </w:r>
    </w:p>
    <w:p w:rsidR="007548F6" w:rsidRPr="00531429" w:rsidRDefault="007548F6" w:rsidP="00F817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Jacek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Musiałkiewicz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„Statystyka”, Ekonomik, kl. II</w:t>
      </w:r>
    </w:p>
    <w:p w:rsidR="007548F6" w:rsidRPr="00531429" w:rsidRDefault="007548F6" w:rsidP="00F817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Andrzej Komosa „Statystyka. Ćwiczenia”, Ekonomik, kl. II</w:t>
      </w:r>
    </w:p>
    <w:p w:rsidR="007548F6" w:rsidRPr="00531429" w:rsidRDefault="007548F6" w:rsidP="00F817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Wanda Bukała, Krzysztof Szczęch „Bezpieczeństwo i higiena pracy”, WSiP, kl. I</w:t>
      </w:r>
    </w:p>
    <w:p w:rsidR="007548F6" w:rsidRPr="00531429" w:rsidRDefault="007548F6" w:rsidP="00F817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val="en-GB" w:eastAsia="pl-PL"/>
        </w:rPr>
        <w:t xml:space="preserve">T. Trappe, G. Tullis., “Intelligent Business Intermediate”,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val="en-GB" w:eastAsia="pl-PL"/>
        </w:rPr>
        <w:t>Wydawnictwo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val="en-GB" w:eastAsia="pl-PL"/>
        </w:rPr>
        <w:t xml:space="preserve">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val="en-GB" w:eastAsia="pl-PL"/>
        </w:rPr>
        <w:t>Pearsons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val="en-GB" w:eastAsia="pl-PL"/>
        </w:rPr>
        <w:t xml:space="preserve">, London, kl. </w:t>
      </w: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I</w:t>
      </w:r>
    </w:p>
    <w:p w:rsidR="0023392B" w:rsidRPr="00531429" w:rsidRDefault="007548F6" w:rsidP="00F817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val="en-GB" w:eastAsia="pl-PL"/>
        </w:rPr>
        <w:t xml:space="preserve">Career Paths,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val="en-GB" w:eastAsia="pl-PL"/>
        </w:rPr>
        <w:t>Wydawnictwo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val="en-GB" w:eastAsia="pl-PL"/>
        </w:rPr>
        <w:t xml:space="preserve"> Oxford University Press, kl. </w:t>
      </w: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IV</w:t>
      </w:r>
    </w:p>
    <w:p w:rsidR="00F04F32" w:rsidRPr="00531429" w:rsidRDefault="00F04F32" w:rsidP="00F817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hAnsi="Cambria"/>
        </w:rPr>
        <w:t xml:space="preserve">Agnieszka </w:t>
      </w:r>
      <w:proofErr w:type="spellStart"/>
      <w:r w:rsidRPr="00531429">
        <w:rPr>
          <w:rFonts w:ascii="Cambria" w:hAnsi="Cambria"/>
        </w:rPr>
        <w:t>Burcicka</w:t>
      </w:r>
      <w:proofErr w:type="spellEnd"/>
      <w:r w:rsidRPr="00531429">
        <w:rPr>
          <w:rFonts w:ascii="Cambria" w:hAnsi="Cambria"/>
        </w:rPr>
        <w:t xml:space="preserve"> Praca biurowa i  korespondencja, Ekonomik, kl. od I do V</w:t>
      </w:r>
    </w:p>
    <w:p w:rsidR="007548F6" w:rsidRPr="00531429" w:rsidRDefault="007548F6" w:rsidP="00F81779">
      <w:pPr>
        <w:pStyle w:val="Nagwek2"/>
        <w:spacing w:line="240" w:lineRule="auto"/>
        <w:rPr>
          <w:rStyle w:val="Wyrnienieintensywne"/>
          <w:rFonts w:ascii="Cambria" w:hAnsi="Cambria"/>
          <w:b/>
          <w:i w:val="0"/>
          <w:u w:val="single"/>
        </w:rPr>
      </w:pPr>
      <w:r w:rsidRPr="00531429">
        <w:rPr>
          <w:rStyle w:val="Wyrnienieintensywne"/>
          <w:rFonts w:ascii="Cambria" w:hAnsi="Cambria"/>
          <w:b/>
          <w:i w:val="0"/>
          <w:u w:val="single"/>
        </w:rPr>
        <w:t xml:space="preserve">Technik </w:t>
      </w:r>
      <w:proofErr w:type="spellStart"/>
      <w:r w:rsidRPr="00531429">
        <w:rPr>
          <w:rStyle w:val="Wyrnienieintensywne"/>
          <w:rFonts w:ascii="Cambria" w:hAnsi="Cambria"/>
          <w:b/>
          <w:i w:val="0"/>
          <w:u w:val="single"/>
        </w:rPr>
        <w:t>tyfloinformatyk</w:t>
      </w:r>
      <w:proofErr w:type="spellEnd"/>
      <w:r w:rsidRPr="00531429">
        <w:rPr>
          <w:rStyle w:val="Wyrnienieintensywne"/>
          <w:rFonts w:ascii="Cambria" w:hAnsi="Cambria"/>
          <w:b/>
          <w:i w:val="0"/>
          <w:u w:val="single"/>
        </w:rPr>
        <w:t>:</w:t>
      </w:r>
    </w:p>
    <w:p w:rsidR="007548F6" w:rsidRPr="00531429" w:rsidRDefault="007548F6" w:rsidP="00F8177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Podręczniki do nauki zawodu nie są wymagane, nauczyciele przygotowują materiały edukacyjne i udostępniają je na platformie Moodle</w:t>
      </w:r>
    </w:p>
    <w:p w:rsidR="007548F6" w:rsidRPr="00531429" w:rsidRDefault="007548F6" w:rsidP="00F81779">
      <w:pPr>
        <w:pStyle w:val="Nagwek2"/>
        <w:spacing w:line="240" w:lineRule="auto"/>
        <w:rPr>
          <w:rStyle w:val="Wyrnienieintensywne"/>
          <w:rFonts w:ascii="Cambria" w:hAnsi="Cambria"/>
          <w:b/>
          <w:i w:val="0"/>
          <w:u w:val="single"/>
        </w:rPr>
      </w:pPr>
      <w:r w:rsidRPr="00531429">
        <w:rPr>
          <w:rStyle w:val="Wyrnienieintensywne"/>
          <w:rFonts w:ascii="Cambria" w:hAnsi="Cambria"/>
          <w:b/>
          <w:i w:val="0"/>
          <w:u w:val="single"/>
        </w:rPr>
        <w:t>Technik masażysta</w:t>
      </w:r>
    </w:p>
    <w:p w:rsidR="007548F6" w:rsidRPr="00531429" w:rsidRDefault="007548F6" w:rsidP="00F8177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Materiały edukacyjne:</w:t>
      </w:r>
    </w:p>
    <w:p w:rsidR="007548F6" w:rsidRPr="00531429" w:rsidRDefault="00F81779" w:rsidP="00F81779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A. </w:t>
      </w:r>
      <w:r w:rsidR="007548F6"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Zborowski „Masaż klasyczny”, Wydawnictwo AZ, kl. 1 – 2, dostępny </w:t>
      </w:r>
      <w:r w:rsidR="00531429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7548F6" w:rsidRPr="00531429">
        <w:rPr>
          <w:rFonts w:ascii="Cambria" w:eastAsia="Times New Roman" w:hAnsi="Cambria" w:cs="Times New Roman"/>
          <w:sz w:val="24"/>
          <w:szCs w:val="24"/>
          <w:lang w:eastAsia="pl-PL"/>
        </w:rPr>
        <w:t>w bibliotece szkolnej w brajlu i w druku powiększonym</w:t>
      </w:r>
    </w:p>
    <w:p w:rsidR="007548F6" w:rsidRPr="00531429" w:rsidRDefault="00F81779" w:rsidP="00F81779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A. </w:t>
      </w:r>
      <w:r w:rsidR="007548F6" w:rsidRPr="00531429">
        <w:rPr>
          <w:rFonts w:ascii="Cambria" w:eastAsia="Times New Roman" w:hAnsi="Cambria" w:cs="Times New Roman"/>
          <w:sz w:val="24"/>
          <w:szCs w:val="24"/>
          <w:lang w:eastAsia="pl-PL"/>
        </w:rPr>
        <w:t>Zborowski „Manualny drenaż limfatyczny”, Wydawnictwo AZ, kl. 2 – 5, dostępny w bibliotece szkolnej w brajlu i w druku powiększonym,</w:t>
      </w:r>
    </w:p>
    <w:p w:rsidR="007548F6" w:rsidRPr="00531429" w:rsidRDefault="00F81779" w:rsidP="00F81779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A. </w:t>
      </w:r>
      <w:r w:rsidR="007548F6"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Zborowski „Masaż </w:t>
      </w:r>
      <w:proofErr w:type="spellStart"/>
      <w:r w:rsidR="007548F6" w:rsidRPr="00531429">
        <w:rPr>
          <w:rFonts w:ascii="Cambria" w:eastAsia="Times New Roman" w:hAnsi="Cambria" w:cs="Times New Roman"/>
          <w:sz w:val="24"/>
          <w:szCs w:val="24"/>
          <w:lang w:eastAsia="pl-PL"/>
        </w:rPr>
        <w:t>segmentarny</w:t>
      </w:r>
      <w:proofErr w:type="spellEnd"/>
      <w:r w:rsidR="007548F6"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”, Wydawnictwo AZ, kl. 3 – 4, dostępny </w:t>
      </w:r>
      <w:r w:rsidR="0059083E" w:rsidRPr="00531429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7548F6" w:rsidRPr="00531429">
        <w:rPr>
          <w:rFonts w:ascii="Cambria" w:eastAsia="Times New Roman" w:hAnsi="Cambria" w:cs="Times New Roman"/>
          <w:sz w:val="24"/>
          <w:szCs w:val="24"/>
          <w:lang w:eastAsia="pl-PL"/>
        </w:rPr>
        <w:t>w bibliotece szkolnej w brajlu i w druku powiększonym,</w:t>
      </w:r>
    </w:p>
    <w:p w:rsidR="007548F6" w:rsidRPr="00531429" w:rsidRDefault="00F81779" w:rsidP="00F81779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A. </w:t>
      </w:r>
      <w:r w:rsidR="007548F6" w:rsidRPr="00531429">
        <w:rPr>
          <w:rFonts w:ascii="Cambria" w:eastAsia="Times New Roman" w:hAnsi="Cambria" w:cs="Times New Roman"/>
          <w:sz w:val="24"/>
          <w:szCs w:val="24"/>
          <w:lang w:eastAsia="pl-PL"/>
        </w:rPr>
        <w:t>Zborowski „Masaż w wybranych jednostkach chorobowych. Cz. I”, Wydawnictwo AZ, kl. 2 – 5, dostępny w bibliotece szkolnej w brajlu i w druku powiększonym,</w:t>
      </w:r>
    </w:p>
    <w:p w:rsidR="007548F6" w:rsidRPr="00531429" w:rsidRDefault="00F81779" w:rsidP="00F81779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A. </w:t>
      </w:r>
      <w:r w:rsidR="007548F6" w:rsidRPr="00531429">
        <w:rPr>
          <w:rFonts w:ascii="Cambria" w:eastAsia="Times New Roman" w:hAnsi="Cambria" w:cs="Times New Roman"/>
          <w:sz w:val="24"/>
          <w:szCs w:val="24"/>
          <w:lang w:eastAsia="pl-PL"/>
        </w:rPr>
        <w:t>Zborowski „Masaż w wybranych jednostkach chorobowych. Cz. II”, Wydawnictwo AZ, kl. 2 – 5 dostępny w bibliotece szkolnej w brajlu i w druku powiększonym,</w:t>
      </w:r>
    </w:p>
    <w:p w:rsidR="007548F6" w:rsidRPr="00531429" w:rsidRDefault="00F81779" w:rsidP="00F81779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A. </w:t>
      </w:r>
      <w:r w:rsidR="007548F6" w:rsidRPr="00531429">
        <w:rPr>
          <w:rFonts w:ascii="Cambria" w:eastAsia="Times New Roman" w:hAnsi="Cambria" w:cs="Times New Roman"/>
          <w:sz w:val="24"/>
          <w:szCs w:val="24"/>
          <w:lang w:eastAsia="pl-PL"/>
        </w:rPr>
        <w:t>Zborowski „Masaż w wybranych jednostkach chorobowych. Cz. III”, Wydawnictwo AZ, kl. 2 – 5, w bibliotece szkolnej w brajlu i w druku powiększonym,</w:t>
      </w:r>
    </w:p>
    <w:p w:rsidR="007548F6" w:rsidRPr="00531429" w:rsidRDefault="007548F6" w:rsidP="00F81779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M.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Gwardzik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„Masaż teoria i praktyka podręcznik dla masażystów i fizjoterapeutów” wydawnictwo edukacyjne ESAN sp. z oo. Warszawa 2016, klasa 1-5</w:t>
      </w:r>
    </w:p>
    <w:p w:rsidR="007548F6" w:rsidRPr="00531429" w:rsidRDefault="007548F6" w:rsidP="00F81779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Woźniacka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„Zarys anatomii człowieka”, Wydawnictwo AZ, kl. 1 – 5</w:t>
      </w:r>
    </w:p>
    <w:p w:rsidR="007548F6" w:rsidRPr="00531429" w:rsidRDefault="007548F6" w:rsidP="00F81779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Michajlik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W.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Ramontowski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"Anatomia i fizjologia człowieka", PZWL - dostępny </w:t>
      </w:r>
      <w:r w:rsidR="0059083E" w:rsidRPr="00531429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w bibliotece szkolnej w druku powiększonym, kl. 1 – 5</w:t>
      </w:r>
    </w:p>
    <w:p w:rsidR="007548F6" w:rsidRPr="00531429" w:rsidRDefault="007548F6" w:rsidP="00F81779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Walaszek, T. Kasperczyk, L. Magiera „Diagnostyka w kinezyterapii i masażu”, Wydawnictwo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Biosport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, kl. 1 – 5</w:t>
      </w:r>
    </w:p>
    <w:p w:rsidR="00F81779" w:rsidRPr="00531429" w:rsidRDefault="007548F6" w:rsidP="00F81779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Julian Zygmunt Kilar, Paweł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Lizis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„Leczenie ruchem, cześć I, Badanie narządu ruchu w rehabilitacji”, wyd. Kasper, Kraków 1996, klasa 2-5 (dla 5 letniego technikum)</w:t>
      </w:r>
    </w:p>
    <w:p w:rsidR="007548F6" w:rsidRPr="00531429" w:rsidRDefault="00F81779" w:rsidP="00F81779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A. </w:t>
      </w:r>
      <w:proofErr w:type="spellStart"/>
      <w:r w:rsidR="007548F6" w:rsidRPr="00531429">
        <w:rPr>
          <w:rFonts w:ascii="Cambria" w:eastAsia="Times New Roman" w:hAnsi="Cambria" w:cs="Times New Roman"/>
          <w:sz w:val="24"/>
          <w:szCs w:val="24"/>
          <w:lang w:eastAsia="pl-PL"/>
        </w:rPr>
        <w:t>Rosławski</w:t>
      </w:r>
      <w:proofErr w:type="spellEnd"/>
      <w:r w:rsidR="007548F6" w:rsidRPr="00531429">
        <w:rPr>
          <w:rFonts w:ascii="Cambria" w:eastAsia="Times New Roman" w:hAnsi="Cambria" w:cs="Times New Roman"/>
          <w:sz w:val="24"/>
          <w:szCs w:val="24"/>
          <w:lang w:eastAsia="pl-PL"/>
        </w:rPr>
        <w:t>, T. Skolimowski „Technika wykonywania ćwiczeń leczniczych”, Wydawnictwo Lekarskie PZWL, kl. 2 – 5</w:t>
      </w:r>
    </w:p>
    <w:p w:rsidR="007548F6" w:rsidRPr="00531429" w:rsidRDefault="007548F6" w:rsidP="00F81779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R. Walaszek „Masaż z elementami rehabilitacji”, REHMED, kl. 1 – 5</w:t>
      </w:r>
    </w:p>
    <w:p w:rsidR="007548F6" w:rsidRPr="00531429" w:rsidRDefault="007548F6" w:rsidP="00F81779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L. Magiera „Masaż w kosmetyce i odnowie biologicznej”, BIO-STYL </w:t>
      </w: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softHyphen/>
        <w:t xml:space="preserve"> dostępny </w:t>
      </w:r>
      <w:r w:rsidR="0059083E" w:rsidRPr="00531429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w bibliotece szkolnej w brajlu i w druku powiększonym, kl. 4 – 5</w:t>
      </w:r>
    </w:p>
    <w:p w:rsidR="007548F6" w:rsidRPr="00531429" w:rsidRDefault="007548F6" w:rsidP="00F81779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L. Magiera „Relaksacyjny masaż leczniczy”, BIO-STYL, kl. 4 – 5</w:t>
      </w:r>
    </w:p>
    <w:p w:rsidR="007548F6" w:rsidRPr="00531429" w:rsidRDefault="007548F6" w:rsidP="00F81779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L. Magiera, R. Walaszek „Masaż sportowy z elementami odnowy biologicznej”,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Biosport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, kl. 4 – 5</w:t>
      </w:r>
    </w:p>
    <w:p w:rsidR="007548F6" w:rsidRPr="00531429" w:rsidRDefault="007548F6" w:rsidP="00F81779">
      <w:pPr>
        <w:pStyle w:val="Akapitzlist"/>
        <w:numPr>
          <w:ilvl w:val="0"/>
          <w:numId w:val="2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M. Spaczyński „Zdrowie publiczne wyzwaniem dla systemów zdrowia XXI wieku” Wydawnictwo Lekarskie PZWL rok wyd. 2020, klasa 2 (dla 5 letniego technikum)</w:t>
      </w:r>
    </w:p>
    <w:p w:rsidR="007548F6" w:rsidRPr="00531429" w:rsidRDefault="007548F6" w:rsidP="00F81779">
      <w:pPr>
        <w:pStyle w:val="Nagwek2"/>
        <w:spacing w:before="0" w:line="240" w:lineRule="auto"/>
        <w:rPr>
          <w:rStyle w:val="Wyrnienieintensywne"/>
          <w:rFonts w:ascii="Cambria" w:hAnsi="Cambria"/>
          <w:b/>
          <w:i w:val="0"/>
          <w:u w:val="single"/>
        </w:rPr>
      </w:pPr>
      <w:r w:rsidRPr="00531429">
        <w:rPr>
          <w:rStyle w:val="Wyrnienieintensywne"/>
          <w:rFonts w:ascii="Cambria" w:hAnsi="Cambria"/>
          <w:b/>
          <w:i w:val="0"/>
          <w:u w:val="single"/>
        </w:rPr>
        <w:t>Technik architektury krajobrazu</w:t>
      </w:r>
    </w:p>
    <w:p w:rsidR="007548F6" w:rsidRPr="00531429" w:rsidRDefault="007548F6" w:rsidP="00F81779">
      <w:pPr>
        <w:pStyle w:val="Akapitzlist"/>
        <w:numPr>
          <w:ilvl w:val="0"/>
          <w:numId w:val="20"/>
        </w:numPr>
        <w:spacing w:after="0" w:line="240" w:lineRule="auto"/>
        <w:contextualSpacing w:val="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t>Rośliny w architekturze krajobrazu</w:t>
      </w:r>
      <w:r w:rsidR="0023392B"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  <w:r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t>Klasa 1</w:t>
      </w:r>
    </w:p>
    <w:p w:rsidR="007548F6" w:rsidRPr="00531429" w:rsidRDefault="007548F6" w:rsidP="00F81779">
      <w:pPr>
        <w:spacing w:after="0" w:line="240" w:lineRule="auto"/>
        <w:ind w:left="709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Anna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Bernaciak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in. „Architektura krajobrazu. Część 4. Rośliny ozdobne”,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Hortpress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 Sp. z o.o. (nr MEN 22/2017)</w:t>
      </w:r>
    </w:p>
    <w:p w:rsidR="007548F6" w:rsidRPr="00531429" w:rsidRDefault="007548F6" w:rsidP="00F81779">
      <w:pPr>
        <w:spacing w:after="0" w:line="240" w:lineRule="auto"/>
        <w:ind w:left="709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Wanda Smogorzewska i in. „Architektura krajobrazu cz. 5. Rośliny ozdobne”, 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Hortpress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 Sp. z o.o. (nr MEN 5/2017)</w:t>
      </w:r>
    </w:p>
    <w:p w:rsidR="007548F6" w:rsidRPr="00531429" w:rsidRDefault="007548F6" w:rsidP="00F81779">
      <w:pPr>
        <w:spacing w:after="0" w:line="240" w:lineRule="auto"/>
        <w:ind w:left="709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t>Klasy 2 i 3</w:t>
      </w:r>
    </w:p>
    <w:p w:rsidR="007548F6" w:rsidRPr="00531429" w:rsidRDefault="007548F6" w:rsidP="00F81779">
      <w:pPr>
        <w:spacing w:after="0" w:line="240" w:lineRule="auto"/>
        <w:ind w:left="709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Piotr Latocha: „Architektura krajobrazu. Cz. 6. Rośliny ozdobne”,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Hortpress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Sp. </w:t>
      </w:r>
      <w:r w:rsidR="0059083E" w:rsidRPr="00531429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z o.o. (nr MEN 8/2017)</w:t>
      </w:r>
    </w:p>
    <w:p w:rsidR="007548F6" w:rsidRPr="00531429" w:rsidRDefault="007548F6" w:rsidP="00F81779">
      <w:pPr>
        <w:pStyle w:val="Akapitzlist"/>
        <w:numPr>
          <w:ilvl w:val="0"/>
          <w:numId w:val="20"/>
        </w:numPr>
        <w:spacing w:after="0" w:line="240" w:lineRule="auto"/>
        <w:contextualSpacing w:val="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t>Pracownia projektów roślinnych</w:t>
      </w:r>
      <w:r w:rsidR="0023392B"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  <w:r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t>Klasy 1 - 3</w:t>
      </w:r>
    </w:p>
    <w:p w:rsidR="007548F6" w:rsidRPr="00531429" w:rsidRDefault="007548F6" w:rsidP="00F81779">
      <w:pPr>
        <w:spacing w:after="0" w:line="240" w:lineRule="auto"/>
        <w:ind w:left="709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Edyta Gadomska i in. ”Architektura krajobrazu . Cz. 2. Podstawy architektury krajobrazu”,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Hortpress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Sp. z o.o. (nr MEN 7/2017)</w:t>
      </w:r>
    </w:p>
    <w:p w:rsidR="007548F6" w:rsidRPr="00531429" w:rsidRDefault="007548F6" w:rsidP="00F81779">
      <w:pPr>
        <w:spacing w:after="0" w:line="240" w:lineRule="auto"/>
        <w:ind w:left="709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Edyta Gadomska i in. ”Architektura krajobrazu . Cz. 3. Podstawy architektury krajobrazu”, FORMAT-AB (nr MEN 1.57.11/2019)</w:t>
      </w:r>
    </w:p>
    <w:p w:rsidR="007548F6" w:rsidRPr="00531429" w:rsidRDefault="007548F6" w:rsidP="00F81779">
      <w:pPr>
        <w:spacing w:after="0" w:line="240" w:lineRule="auto"/>
        <w:ind w:left="709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E. Gadomska i in. „ Architektura krajobrazu. Cz. 7. Projektowanie, urządzanie </w:t>
      </w:r>
      <w:r w:rsidR="0059083E" w:rsidRPr="00531429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 pielęgnacja elementów roślinnych”, 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Hortpress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Sp. z o.o. (nr MEN 1.45.32/2018)</w:t>
      </w:r>
    </w:p>
    <w:p w:rsidR="007548F6" w:rsidRPr="00531429" w:rsidRDefault="007548F6" w:rsidP="00F81779">
      <w:pPr>
        <w:pStyle w:val="Akapitzlist"/>
        <w:numPr>
          <w:ilvl w:val="0"/>
          <w:numId w:val="20"/>
        </w:numPr>
        <w:spacing w:after="0" w:line="240" w:lineRule="auto"/>
        <w:contextualSpacing w:val="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t>Pracownia projektowania</w:t>
      </w:r>
      <w:r w:rsidR="0023392B"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  <w:r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t>Klasy 2 - 3</w:t>
      </w:r>
    </w:p>
    <w:p w:rsidR="007548F6" w:rsidRPr="00531429" w:rsidRDefault="007548F6" w:rsidP="00F81779">
      <w:pPr>
        <w:spacing w:after="0" w:line="240" w:lineRule="auto"/>
        <w:ind w:left="709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Edyta Gadomska i in. ”Architektura krajobrazu . Cz. 2. Podstawy architektury krajobrazu”,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Hortpress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Sp. z o.o. (nr MEN 7/2017)</w:t>
      </w:r>
    </w:p>
    <w:p w:rsidR="007548F6" w:rsidRPr="00531429" w:rsidRDefault="007548F6" w:rsidP="00F81779">
      <w:pPr>
        <w:pStyle w:val="Akapitzlist"/>
        <w:numPr>
          <w:ilvl w:val="0"/>
          <w:numId w:val="20"/>
        </w:numPr>
        <w:spacing w:after="0" w:line="240" w:lineRule="auto"/>
        <w:contextualSpacing w:val="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t>Podstawy projektowania</w:t>
      </w:r>
      <w:r w:rsidR="00F81779"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  <w:r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t>Klasy 2 – 3</w:t>
      </w:r>
    </w:p>
    <w:p w:rsidR="007548F6" w:rsidRPr="00531429" w:rsidRDefault="007548F6" w:rsidP="00F81779">
      <w:pPr>
        <w:spacing w:after="0" w:line="240" w:lineRule="auto"/>
        <w:ind w:left="709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Edyta Gadomska i in. „Architektura krajobrazu. Część 1. Podstawy architektury krajobrazu,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Hortpress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Sp. z o.o. (nr MEN 1.44.31/2018)</w:t>
      </w:r>
    </w:p>
    <w:p w:rsidR="0023392B" w:rsidRPr="00531429" w:rsidRDefault="007548F6" w:rsidP="00EF7526">
      <w:pPr>
        <w:pStyle w:val="Akapitzlist"/>
        <w:numPr>
          <w:ilvl w:val="0"/>
          <w:numId w:val="20"/>
        </w:numPr>
        <w:spacing w:after="0" w:line="240" w:lineRule="auto"/>
        <w:contextualSpacing w:val="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>Urządzanie i pielęgnacja obiektów roślinnych</w:t>
      </w:r>
      <w:r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Klasy 1 -3</w:t>
      </w:r>
    </w:p>
    <w:p w:rsidR="007548F6" w:rsidRPr="00531429" w:rsidRDefault="007548F6" w:rsidP="00EF7526">
      <w:pPr>
        <w:spacing w:after="0" w:line="240" w:lineRule="auto"/>
        <w:ind w:left="709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Edyta Gadomska, Krzysztof Gadomski, Beata Fortuna-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Antoszkiewicz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Anna Nizińska „Architektura krajobrazu część 7. Projektowanie, urządzanie </w:t>
      </w:r>
      <w:r w:rsidR="0059083E" w:rsidRPr="00531429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 pielęgnacja elementów roślinnych”,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Hortpress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Sp. z o.o.  (nr MEN: 1.45.32/2018)</w:t>
      </w:r>
    </w:p>
    <w:p w:rsidR="0023392B" w:rsidRPr="00531429" w:rsidRDefault="007548F6" w:rsidP="00EF7526">
      <w:pPr>
        <w:pStyle w:val="Akapitzlist"/>
        <w:numPr>
          <w:ilvl w:val="0"/>
          <w:numId w:val="20"/>
        </w:numPr>
        <w:spacing w:after="0" w:line="240" w:lineRule="auto"/>
        <w:contextualSpacing w:val="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t>Historia i konserwacja ogrodów</w:t>
      </w:r>
      <w:r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Klasa 2</w:t>
      </w:r>
    </w:p>
    <w:p w:rsidR="00F81779" w:rsidRPr="00531429" w:rsidRDefault="007548F6" w:rsidP="00EF7526">
      <w:pPr>
        <w:spacing w:after="0" w:line="240" w:lineRule="auto"/>
        <w:ind w:left="709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Edyta Gadomska, Anna Różańska-Mazurkiewicz, Dorota Sikora, Kinga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Zinowiec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-Cieplik  „Architektura krajobrazu. Część 1 - Podstawy architektury krajobrazu”, wydawnictwo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Viridia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AB Sp. z o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o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. (</w:t>
      </w:r>
      <w:r w:rsidR="00F04F32" w:rsidRPr="00531429">
        <w:rPr>
          <w:rFonts w:ascii="Cambria" w:eastAsia="Times New Roman" w:hAnsi="Cambria" w:cs="Times New Roman"/>
          <w:sz w:val="24"/>
          <w:szCs w:val="24"/>
          <w:lang w:eastAsia="pl-PL"/>
        </w:rPr>
        <w:t>nr MEN</w:t>
      </w: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1.44.31/2018)</w:t>
      </w:r>
    </w:p>
    <w:p w:rsidR="007548F6" w:rsidRPr="00531429" w:rsidRDefault="007548F6" w:rsidP="00EF7526">
      <w:pPr>
        <w:pStyle w:val="Akapitzlist"/>
        <w:numPr>
          <w:ilvl w:val="0"/>
          <w:numId w:val="20"/>
        </w:numPr>
        <w:spacing w:after="0" w:line="240" w:lineRule="auto"/>
        <w:contextualSpacing w:val="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t>Urządzanie i konserwacja obiektów małej architektury ogrodowej</w:t>
      </w:r>
      <w:r w:rsidRPr="00531429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Klasy 3 - 5</w:t>
      </w:r>
    </w:p>
    <w:p w:rsidR="007548F6" w:rsidRPr="00531429" w:rsidRDefault="007548F6" w:rsidP="00EF7526">
      <w:pPr>
        <w:spacing w:after="0" w:line="240" w:lineRule="auto"/>
        <w:ind w:left="709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Edyta Gadomska, Krzysztof Gadomski „Architektura krajobrazu </w:t>
      </w:r>
      <w:r w:rsidR="00A9141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</w:t>
      </w: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część 8. Projektowanie, urządzanie i pielęgnacja elementów małej architektury ogrodowej” FORMAT-AB (nr MEN: 1.58.12/2019)</w:t>
      </w: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br/>
        <w:t>E. Gadomska, K. Gadomski ”Architektura krajobrazu</w:t>
      </w:r>
      <w:r w:rsidR="00A9141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c</w:t>
      </w: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zęść 9. Projektowanie, urządzanie i pielęgnacja elementów małej architektury ogrodowej”, Wydawnictwo FORMAT-AB (nr MEN 1.60.2/2020)</w:t>
      </w:r>
    </w:p>
    <w:p w:rsidR="00EF7526" w:rsidRPr="00531429" w:rsidRDefault="00EF7526" w:rsidP="00EF7526">
      <w:pPr>
        <w:spacing w:after="0" w:line="240" w:lineRule="auto"/>
        <w:ind w:left="709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81779" w:rsidRPr="00531429" w:rsidRDefault="007548F6" w:rsidP="00EF752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Style w:val="Wyrnienieintensywne"/>
          <w:rFonts w:ascii="Cambria" w:eastAsiaTheme="majorEastAsia" w:hAnsi="Cambria" w:cstheme="majorBidi"/>
          <w:b/>
          <w:i w:val="0"/>
          <w:sz w:val="26"/>
          <w:szCs w:val="26"/>
          <w:u w:val="single"/>
        </w:rPr>
        <w:t>Technik realizacji nagrań</w:t>
      </w:r>
      <w:r w:rsidR="00F81779" w:rsidRPr="00531429">
        <w:rPr>
          <w:rStyle w:val="Wyrnienieintensywne"/>
          <w:rFonts w:ascii="Cambria" w:eastAsiaTheme="majorEastAsia" w:hAnsi="Cambria" w:cstheme="majorBidi"/>
          <w:b/>
          <w:i w:val="0"/>
          <w:sz w:val="26"/>
          <w:szCs w:val="26"/>
          <w:u w:val="single"/>
        </w:rPr>
        <w:br/>
      </w: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Materiały edukacyjne </w:t>
      </w:r>
    </w:p>
    <w:p w:rsidR="00F81779" w:rsidRPr="00531429" w:rsidRDefault="007548F6" w:rsidP="00EF7526">
      <w:pPr>
        <w:pStyle w:val="Akapitzlist"/>
        <w:numPr>
          <w:ilvl w:val="0"/>
          <w:numId w:val="14"/>
        </w:numPr>
        <w:spacing w:after="0" w:line="240" w:lineRule="auto"/>
        <w:contextualSpacing w:val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K.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Sztekmiler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„Podstawy nagłośnienia i realizacji nagrań”, Wydawnictwa Komunikacji i Łączności</w:t>
      </w:r>
    </w:p>
    <w:p w:rsidR="00F81779" w:rsidRPr="00531429" w:rsidRDefault="007548F6" w:rsidP="00EF7526">
      <w:pPr>
        <w:pStyle w:val="Akapitzlist"/>
        <w:numPr>
          <w:ilvl w:val="0"/>
          <w:numId w:val="14"/>
        </w:numPr>
        <w:spacing w:after="0" w:line="240" w:lineRule="auto"/>
        <w:contextualSpacing w:val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M. Drobner „Instrumentoznawstwo i akustyka”, Polskie Wydawnictwo Muzyczne PWM</w:t>
      </w:r>
    </w:p>
    <w:p w:rsidR="00F81779" w:rsidRPr="00531429" w:rsidRDefault="007548F6" w:rsidP="00EF7526">
      <w:pPr>
        <w:pStyle w:val="Akapitzlist"/>
        <w:numPr>
          <w:ilvl w:val="0"/>
          <w:numId w:val="14"/>
        </w:numPr>
        <w:spacing w:after="0" w:line="240" w:lineRule="auto"/>
        <w:contextualSpacing w:val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F. Wesołowski „Zasady muzyki”, Polskie Wydawnictwo Muzyczne PWM</w:t>
      </w:r>
    </w:p>
    <w:p w:rsidR="00F81779" w:rsidRPr="00531429" w:rsidRDefault="007548F6" w:rsidP="00EF7526">
      <w:pPr>
        <w:pStyle w:val="Akapitzlist"/>
        <w:numPr>
          <w:ilvl w:val="0"/>
          <w:numId w:val="14"/>
        </w:numPr>
        <w:spacing w:after="0" w:line="240" w:lineRule="auto"/>
        <w:contextualSpacing w:val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J. Kasperski „Historia muzyki popularnej: Wydawnictwo SBM</w:t>
      </w:r>
    </w:p>
    <w:p w:rsidR="00F81779" w:rsidRPr="00531429" w:rsidRDefault="007548F6" w:rsidP="00EF7526">
      <w:pPr>
        <w:pStyle w:val="Akapitzlist"/>
        <w:numPr>
          <w:ilvl w:val="0"/>
          <w:numId w:val="14"/>
        </w:numPr>
        <w:spacing w:after="0" w:line="240" w:lineRule="auto"/>
        <w:contextualSpacing w:val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D.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Gwizdalanka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„Historia muzyki”, Polskie Wydawnictwo Muzyczne PWM</w:t>
      </w:r>
    </w:p>
    <w:p w:rsidR="00F81779" w:rsidRPr="00531429" w:rsidRDefault="007548F6" w:rsidP="00EF7526">
      <w:pPr>
        <w:pStyle w:val="Akapitzlist"/>
        <w:numPr>
          <w:ilvl w:val="0"/>
          <w:numId w:val="14"/>
        </w:numPr>
        <w:spacing w:after="0" w:line="240" w:lineRule="auto"/>
        <w:contextualSpacing w:val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K.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Szlifirski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„PRO-AUDIO. Angielsko-polski słownik realizacji nagrań dźwiękowych”, Wydawnictwa Komunikacji i Łączności WKŁ</w:t>
      </w:r>
    </w:p>
    <w:p w:rsidR="00F81779" w:rsidRPr="00531429" w:rsidRDefault="007548F6" w:rsidP="00F81779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„Mała encyklopedia muzyki”, Wydawnictwo Naukowe PWN</w:t>
      </w:r>
    </w:p>
    <w:p w:rsidR="00F81779" w:rsidRPr="00531429" w:rsidRDefault="00F81779" w:rsidP="00F81779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A. </w:t>
      </w:r>
      <w:r w:rsidR="007548F6" w:rsidRPr="00531429">
        <w:rPr>
          <w:rFonts w:ascii="Cambria" w:eastAsia="Times New Roman" w:hAnsi="Cambria" w:cs="Times New Roman"/>
          <w:sz w:val="24"/>
          <w:szCs w:val="24"/>
          <w:lang w:eastAsia="pl-PL"/>
        </w:rPr>
        <w:t>Jacobs „Słownik muzyczny”, Wydawnictwo Agencja Delta Bydgoszcz</w:t>
      </w:r>
    </w:p>
    <w:p w:rsidR="00F81779" w:rsidRPr="00531429" w:rsidRDefault="007548F6" w:rsidP="00F81779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Everest F.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Alton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„Podstawy akustyki”, Wydawnictwo Sonia Draga</w:t>
      </w:r>
    </w:p>
    <w:p w:rsidR="00F81779" w:rsidRPr="00531429" w:rsidRDefault="007548F6" w:rsidP="00F81779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Peter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Kirn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 „Real World Digital Audio Edycja polska” - Wydawnictwo Helion</w:t>
      </w:r>
    </w:p>
    <w:p w:rsidR="00F81779" w:rsidRPr="00531429" w:rsidRDefault="007548F6" w:rsidP="00F81779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P. Gałuszka „Biznes muzyczny: Ekonomiczne i marketingowe aspekty fonografii”, Wydawnictwo Agencja Wydawnicza Placet</w:t>
      </w:r>
    </w:p>
    <w:p w:rsidR="00F81779" w:rsidRPr="00531429" w:rsidRDefault="007548F6" w:rsidP="00F81779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E. Ozimek „Dźwięk i jego percepcja. Aspekty fizyczne i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psychoakustyczne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”, Państwowe Wydawnictwo Naukowe PWN</w:t>
      </w:r>
    </w:p>
    <w:p w:rsidR="004E348D" w:rsidRPr="00115048" w:rsidRDefault="007548F6" w:rsidP="00115048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Cambria" w:hAnsi="Cambria"/>
        </w:rPr>
      </w:pPr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J. </w:t>
      </w:r>
      <w:proofErr w:type="spellStart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>Habela</w:t>
      </w:r>
      <w:proofErr w:type="spellEnd"/>
      <w:r w:rsidRPr="0053142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„Słowniczek muzyczny”, Polskie Wydawnictwo Muzyczne PWM</w:t>
      </w:r>
    </w:p>
    <w:sectPr w:rsidR="004E348D" w:rsidRPr="00115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3A3"/>
    <w:multiLevelType w:val="hybridMultilevel"/>
    <w:tmpl w:val="18DC28BA"/>
    <w:lvl w:ilvl="0" w:tplc="EA86CD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3149AA"/>
    <w:multiLevelType w:val="hybridMultilevel"/>
    <w:tmpl w:val="BCC09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278BC1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0021F"/>
    <w:multiLevelType w:val="multilevel"/>
    <w:tmpl w:val="E780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116B5"/>
    <w:multiLevelType w:val="hybridMultilevel"/>
    <w:tmpl w:val="4756FAA0"/>
    <w:lvl w:ilvl="0" w:tplc="9E7EBFC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CBB173A"/>
    <w:multiLevelType w:val="multilevel"/>
    <w:tmpl w:val="7816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4302B"/>
    <w:multiLevelType w:val="hybridMultilevel"/>
    <w:tmpl w:val="03529972"/>
    <w:lvl w:ilvl="0" w:tplc="560ED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25827"/>
    <w:multiLevelType w:val="multilevel"/>
    <w:tmpl w:val="74F8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6025A"/>
    <w:multiLevelType w:val="multilevel"/>
    <w:tmpl w:val="E780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A427F"/>
    <w:multiLevelType w:val="hybridMultilevel"/>
    <w:tmpl w:val="25AA4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050B2"/>
    <w:multiLevelType w:val="multilevel"/>
    <w:tmpl w:val="74F8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3227C"/>
    <w:multiLevelType w:val="hybridMultilevel"/>
    <w:tmpl w:val="602266A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212F2F6D"/>
    <w:multiLevelType w:val="multilevel"/>
    <w:tmpl w:val="5AE0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01142F"/>
    <w:multiLevelType w:val="multilevel"/>
    <w:tmpl w:val="F334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B3188B"/>
    <w:multiLevelType w:val="multilevel"/>
    <w:tmpl w:val="252A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7456B"/>
    <w:multiLevelType w:val="hybridMultilevel"/>
    <w:tmpl w:val="BF7EF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51083"/>
    <w:multiLevelType w:val="multilevel"/>
    <w:tmpl w:val="E780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72378"/>
    <w:multiLevelType w:val="multilevel"/>
    <w:tmpl w:val="BFD6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635D73"/>
    <w:multiLevelType w:val="hybridMultilevel"/>
    <w:tmpl w:val="27C879CC"/>
    <w:lvl w:ilvl="0" w:tplc="0415000F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E132E56"/>
    <w:multiLevelType w:val="multilevel"/>
    <w:tmpl w:val="74F8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4C5113"/>
    <w:multiLevelType w:val="multilevel"/>
    <w:tmpl w:val="74F8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8C4B97"/>
    <w:multiLevelType w:val="multilevel"/>
    <w:tmpl w:val="252A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C3651"/>
    <w:multiLevelType w:val="hybridMultilevel"/>
    <w:tmpl w:val="EE885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4EDB7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E17D6"/>
    <w:multiLevelType w:val="multilevel"/>
    <w:tmpl w:val="E780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0F115B"/>
    <w:multiLevelType w:val="hybridMultilevel"/>
    <w:tmpl w:val="C2664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A3627"/>
    <w:multiLevelType w:val="hybridMultilevel"/>
    <w:tmpl w:val="43081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11E30"/>
    <w:multiLevelType w:val="hybridMultilevel"/>
    <w:tmpl w:val="6C3EF77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28B4F6C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37EBD"/>
    <w:multiLevelType w:val="hybridMultilevel"/>
    <w:tmpl w:val="ADECD0F2"/>
    <w:lvl w:ilvl="0" w:tplc="046272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4"/>
  </w:num>
  <w:num w:numId="5">
    <w:abstractNumId w:val="8"/>
  </w:num>
  <w:num w:numId="6">
    <w:abstractNumId w:val="24"/>
  </w:num>
  <w:num w:numId="7">
    <w:abstractNumId w:val="21"/>
  </w:num>
  <w:num w:numId="8">
    <w:abstractNumId w:val="10"/>
  </w:num>
  <w:num w:numId="9">
    <w:abstractNumId w:val="3"/>
  </w:num>
  <w:num w:numId="10">
    <w:abstractNumId w:val="17"/>
  </w:num>
  <w:num w:numId="11">
    <w:abstractNumId w:val="13"/>
  </w:num>
  <w:num w:numId="12">
    <w:abstractNumId w:val="16"/>
  </w:num>
  <w:num w:numId="13">
    <w:abstractNumId w:val="25"/>
  </w:num>
  <w:num w:numId="14">
    <w:abstractNumId w:val="15"/>
  </w:num>
  <w:num w:numId="15">
    <w:abstractNumId w:val="2"/>
  </w:num>
  <w:num w:numId="16">
    <w:abstractNumId w:val="7"/>
  </w:num>
  <w:num w:numId="17">
    <w:abstractNumId w:val="22"/>
  </w:num>
  <w:num w:numId="18">
    <w:abstractNumId w:val="23"/>
  </w:num>
  <w:num w:numId="19">
    <w:abstractNumId w:val="1"/>
  </w:num>
  <w:num w:numId="20">
    <w:abstractNumId w:val="5"/>
  </w:num>
  <w:num w:numId="21">
    <w:abstractNumId w:val="9"/>
  </w:num>
  <w:num w:numId="22">
    <w:abstractNumId w:val="18"/>
  </w:num>
  <w:num w:numId="23">
    <w:abstractNumId w:val="20"/>
  </w:num>
  <w:num w:numId="24">
    <w:abstractNumId w:val="19"/>
  </w:num>
  <w:num w:numId="25">
    <w:abstractNumId w:val="6"/>
  </w:num>
  <w:num w:numId="26">
    <w:abstractNumId w:val="26"/>
  </w:num>
  <w:num w:numId="27">
    <w:abstractNumId w:val="0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76"/>
    <w:rsid w:val="000427B0"/>
    <w:rsid w:val="00082032"/>
    <w:rsid w:val="000A5CE9"/>
    <w:rsid w:val="000F1454"/>
    <w:rsid w:val="00115048"/>
    <w:rsid w:val="001352E1"/>
    <w:rsid w:val="00194DFC"/>
    <w:rsid w:val="001A3FA0"/>
    <w:rsid w:val="00217EFF"/>
    <w:rsid w:val="0023392B"/>
    <w:rsid w:val="00242237"/>
    <w:rsid w:val="00332835"/>
    <w:rsid w:val="00431A8D"/>
    <w:rsid w:val="00465081"/>
    <w:rsid w:val="004E348D"/>
    <w:rsid w:val="004E4114"/>
    <w:rsid w:val="00531429"/>
    <w:rsid w:val="00564450"/>
    <w:rsid w:val="0059083E"/>
    <w:rsid w:val="006C7652"/>
    <w:rsid w:val="00727037"/>
    <w:rsid w:val="00750E65"/>
    <w:rsid w:val="007548F6"/>
    <w:rsid w:val="007A77D7"/>
    <w:rsid w:val="00846244"/>
    <w:rsid w:val="00886AA8"/>
    <w:rsid w:val="008A7760"/>
    <w:rsid w:val="00915681"/>
    <w:rsid w:val="00915A1A"/>
    <w:rsid w:val="00927452"/>
    <w:rsid w:val="00A322F8"/>
    <w:rsid w:val="00A44B8C"/>
    <w:rsid w:val="00A47950"/>
    <w:rsid w:val="00A55D04"/>
    <w:rsid w:val="00A91414"/>
    <w:rsid w:val="00AA011A"/>
    <w:rsid w:val="00AD4FB1"/>
    <w:rsid w:val="00B15D61"/>
    <w:rsid w:val="00C82E5E"/>
    <w:rsid w:val="00D62587"/>
    <w:rsid w:val="00DB170D"/>
    <w:rsid w:val="00DF667D"/>
    <w:rsid w:val="00EA3977"/>
    <w:rsid w:val="00EE5634"/>
    <w:rsid w:val="00EF2A81"/>
    <w:rsid w:val="00EF7526"/>
    <w:rsid w:val="00F00A76"/>
    <w:rsid w:val="00F04F32"/>
    <w:rsid w:val="00F81779"/>
    <w:rsid w:val="00F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9656"/>
  <w15:chartTrackingRefBased/>
  <w15:docId w15:val="{72305138-B33D-4B21-84CA-5574A65C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00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48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00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A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00A7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00A7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0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0A76"/>
    <w:rPr>
      <w:b/>
      <w:bCs/>
    </w:rPr>
  </w:style>
  <w:style w:type="character" w:customStyle="1" w:styleId="fontsize3">
    <w:name w:val="fontsize3"/>
    <w:basedOn w:val="Domylnaczcionkaakapitu"/>
    <w:rsid w:val="00F00A76"/>
  </w:style>
  <w:style w:type="character" w:styleId="Uwydatnienie">
    <w:name w:val="Emphasis"/>
    <w:basedOn w:val="Domylnaczcionkaakapitu"/>
    <w:uiPriority w:val="20"/>
    <w:qFormat/>
    <w:rsid w:val="00F00A7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7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548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48F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48F6"/>
    <w:rPr>
      <w:i/>
      <w:iCs/>
      <w:color w:val="5B9BD5" w:themeColor="accent1"/>
    </w:rPr>
  </w:style>
  <w:style w:type="paragraph" w:styleId="Akapitzlist">
    <w:name w:val="List Paragraph"/>
    <w:basedOn w:val="Normalny"/>
    <w:uiPriority w:val="99"/>
    <w:qFormat/>
    <w:rsid w:val="007548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392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6EE7-C849-4038-A477-9D44CBEB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Użytkownik systemu Windows</cp:lastModifiedBy>
  <cp:revision>5</cp:revision>
  <cp:lastPrinted>2024-06-06T08:28:00Z</cp:lastPrinted>
  <dcterms:created xsi:type="dcterms:W3CDTF">2024-06-10T12:10:00Z</dcterms:created>
  <dcterms:modified xsi:type="dcterms:W3CDTF">2024-07-12T14:50:00Z</dcterms:modified>
</cp:coreProperties>
</file>